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/>
        <w:jc w:val="left"/>
        <w:rPr>
          <w:rFonts w:hint="eastAsia" w:ascii="黑体" w:hAnsi="宋体" w:eastAsia="黑体" w:cs="仿宋_GB2312"/>
          <w:kern w:val="0"/>
          <w:szCs w:val="32"/>
          <w:lang w:val="en-US"/>
        </w:rPr>
      </w:pPr>
      <w:r>
        <w:rPr>
          <w:rFonts w:hint="eastAsia" w:ascii="黑体" w:hAnsi="宋体" w:eastAsia="黑体" w:cs="仿宋_GB2312"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60" w:lineRule="exact"/>
        <w:ind w:left="0" w:right="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60" w:lineRule="exact"/>
        <w:ind w:left="0" w:right="0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威海市文化和旅游局2024年“谁执法、谁普法”责任清单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60" w:lineRule="exact"/>
        <w:ind w:left="0" w:right="0"/>
        <w:jc w:val="center"/>
        <w:rPr>
          <w:lang w:val="en-US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2"/>
        <w:gridCol w:w="7512"/>
        <w:gridCol w:w="2409"/>
        <w:gridCol w:w="16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责任科室（单位）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普及的主要法律法规内容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普法主要对象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szCs w:val="24"/>
                <w:lang w:val="en-US" w:eastAsia="zh-CN" w:bidi="ar"/>
              </w:rPr>
              <w:t>完成时间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办公室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宪法》《民法典》《行政复议法》《行政诉讼法》《保守国家秘密法》《国家安全法》《网络安全法》《档案法》《保守国家秘密法实施条例》《档案法实施条例》《政府信息公开条例》《党政机关公文处理工作条例》《机关事务管理条例》《公平竞争审查条例》《重大行政决策程序暂行条例》《党政机关公文格式》《威海市行政执法监督管理办法》等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机关各科室、局属各单位工作人员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人事教育科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习近平新时代中国特色社会主义思想、习近平文化思想，《公务员法》《公职人员政务处分法》，反邪教等 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机关各科室、局属各单位工作人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机关党委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学习宣传党的二十大和 二十届一中、二中全会精神，《中国共产党章程》《中国共产党问责条例》等党内法规。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left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机关各科室、局属各单位工作人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财务科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《统计法》《预算法》。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left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局机关、局属单位工作人员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10月-12月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艺术科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《非物质文化遗产法》《山东省非物质文化遗产保护条例》《社会艺术水平考级管理办法》(2017年修订)。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5月-12月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公共服务科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《公共文化服务保障法》《公共图书馆法》等有关公共服务的规定。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全市群众艺术馆、公共图书馆、文化、基层综合性文化服务中心工作人员及服务对象，社会公众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产业发展科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《旅游法》关于旅游资源开发利用、景区管理等有关规定，旅游产业方面的政策。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服务管理对象，社会公众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市场推广科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旅游市场推广开发、文旅形象品牌建设、市场营销、对外对港澳台交流合作等方面的政策法规。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营销活动，节庆活动参加人员，社会公众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6月—9月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市场管理科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安全生产法》《互联网上网服务营业场所管理条例》《娱乐场所管理条例》《营业性演出管理条例》《艺术品经营管理办法》《互联文化管理暂行规定》中关于网吧、娱乐场所、营业性演出、艺术品、互联网文化经营单位经营活动相关规定；《旅游法》《旅行社条例》《旅行社条例实施细则》《导游人员管理条例》《中国公民出国旅游管理办法》关于旅游经营、旅游合同、旅游纠纷处理、旅游监督管理、法律责任等内容，《山东省生产安全事故应急办法》《防范和处置非法集资条例》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网吧、娱乐场所、营业性演出、艺术品、互联网文化经营单位的经营者，旅行社等旅游经营者，导游、领队等旅游从业人员、旅游者等服务管理对象，社会公众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广播影视科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《广播电视管理条例》《卫星电视广播地面接收设施管理规定》等广播电视相关法律法规。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广播电视制作播出机构工作人员，服务管理对象，社会公众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文物管理科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《文物保护法》《文物保护法实施条例》《博物馆条例》。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 xml:space="preserve">全市文物保护单位、博物馆单位人员，社会公众 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市文化市场综合执法支队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；4.民法典；5.规范政府共同行为的法律法规和规章；6.《行政处罚法》《行政强制法》；7.文化、旅游、文物、广播影视、新闻出版等业务方面的法律法规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市群众艺术馆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1.习近平新时代中国特色社会主义思想和习近平法治思想；2.宪法和宪法基本理论；3.党章党纪和党内重要法规;4.民法典;5.规范政府共同行为的法律法规和规章；6.公共文化服务保障法。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市图书馆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1.习近平新时代中国特色社会主义思想和习近平法治思想；2.宪法和宪法基本理论；3.党章党纪和党内重要法规;4.民法典;5.规范政府共同行为的法律法规和规章；6.公共文化服务保障法;7.公共图书馆法。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4月-11月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市博物馆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;4.民法典;5.规范政府共同行为的法律法规和规章；6.公共文化服务保障法;7.文物保护法;8.文物保护法实施条例9.山东省文物保护条例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市美术馆（画院）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1.习近平新时代中国特色社会主义思想和习近平法治思想；2.宪法和宪法基本理论；3.党章党纪和党内重要法规;4.民法典;5.规范政府共同行为的法律法规和规章；6.公共文化服务保障法。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市文化和旅游公共服务中心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1.习近平新时代中国特色社会主义思想和习近平法治思想；2.宪法和宪法基本理论；3.党章党纪和党内重要法规;4.民法典;5.规范政府共同行为的法律法规和规章；6.旅游法。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both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本单位干部职工、服务管理对象和社会公众</w:t>
            </w:r>
          </w:p>
        </w:tc>
        <w:tc>
          <w:tcPr>
            <w:tcW w:w="16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  <w:szCs w:val="24"/>
                <w:lang w:val="en-US" w:eastAsia="zh-CN" w:bidi="ar"/>
              </w:rPr>
              <w:t>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备注</w:t>
            </w:r>
          </w:p>
        </w:tc>
        <w:tc>
          <w:tcPr>
            <w:tcW w:w="1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before="0" w:beforeAutospacing="0" w:after="0" w:afterAutospacing="0" w:line="560" w:lineRule="exact"/>
              <w:ind w:left="0" w:right="0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val="en-US" w:eastAsia="zh-CN" w:bidi="ar"/>
              </w:rPr>
              <w:t>规范政府共同行为的法律法规和规章包括：安全生产、优化营商环境、新旧动能转换、防范和处置非法集资、环境保护、国家安全、知识产权保护、食品药品安全、道路交通、根治拖欠农民工工资、村“两委”换届、禁毒、反邪教等方面法律法规规定;我市出台的地方性法规、规章等。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/>
        <w:jc w:val="left"/>
        <w:rPr>
          <w:rFonts w:hint="eastAsia" w:ascii="黑体" w:hAnsi="宋体" w:eastAsia="黑体" w:cs="仿宋_GB2312"/>
          <w:kern w:val="0"/>
          <w:szCs w:val="32"/>
          <w:lang w:val="en-US"/>
        </w:rPr>
      </w:pP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1474" w:right="1702" w:bottom="1474" w:left="1702" w:header="851" w:footer="1191" w:gutter="0"/>
      <w:pgNumType w:fmt="decimal"/>
      <w:cols w:space="425" w:num="1"/>
      <w:titlePg/>
      <w:docGrid w:type="lines" w:linePitch="6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bookmarkStart w:id="0" w:name="_GoBack"/>
  </w:p>
  <w:bookmarkEnd w:id="0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hNmQ2YTNhMThjNzNjYmFiNDRkOWIyZGY5YjY4MmEifQ=="/>
  </w:docVars>
  <w:rsids>
    <w:rsidRoot w:val="00000000"/>
    <w:rsid w:val="5D6300B0"/>
    <w:rsid w:val="6ACE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2024-04-28T02:22:00Z</dcterms:created>
  <dc:creator>Administrator</dc:creator>
  <cp:lastModifiedBy>王寅猛</cp:lastModifiedBy>
  <dcterms:modified xsi:type="dcterms:W3CDTF">2024-04-28T02:26:47Z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C983D6AFD9BA470083480383EF286FB5_13</vt:lpwstr>
  </property>
</Properties>
</file>